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Para: </w:t>
        <w:tab/>
        <w:t xml:space="preserve">Padres y miembros de la familia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De: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September 19, 2025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Re:   </w:t>
        <w:tab/>
        <w:t xml:space="preserve">Carta de derecho a saber de los padres y notificaciones de boletín de calificaciones anuales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Times New Roman" w:cs="Times New Roman" w:eastAsia="Times New Roman" w:hAnsi="Times New Roman"/>
          <w:color w:val="0e101a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Como padre y familiar de un estudiante en GR Whitfield y parte de nuestras notificaciones de inicio de cada año escolar, tiene derecho a saber lo siguiente: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e10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Calificaciones profesionales y criterios de licencia de los maestros que instruyen a su hijo.</w:t>
      </w:r>
    </w:p>
    <w:p w:rsidR="00000000" w:rsidDel="00000000" w:rsidP="00000000" w:rsidRDefault="00000000" w:rsidRPr="00000000" w14:paraId="00000006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e10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Información sobre la participación de los estudiantes en las pruebas obligatorias estatales o locales y las políticas afiliadas.</w:t>
      </w:r>
    </w:p>
    <w:p w:rsidR="00000000" w:rsidDel="00000000" w:rsidP="00000000" w:rsidRDefault="00000000" w:rsidRPr="00000000" w14:paraId="00000007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e10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Instrucción de idiomas y protocolos y servicios de identificación de estudiantes de inglés, y nuestra garantía.</w:t>
      </w:r>
    </w:p>
    <w:p w:rsidR="00000000" w:rsidDel="00000000" w:rsidP="00000000" w:rsidRDefault="00000000" w:rsidRPr="00000000" w14:paraId="00000008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e101a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Dicha información se facilitará en un lenguaje comprensible y en un formato accesible. </w:t>
      </w:r>
      <w:r w:rsidDel="00000000" w:rsidR="00000000" w:rsidRPr="00000000">
        <w:rPr>
          <w:rFonts w:ascii="Times New Roman" w:cs="Times New Roman" w:eastAsia="Times New Roman" w:hAnsi="Times New Roman"/>
          <w:color w:val="0e101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240" w:line="276" w:lineRule="auto"/>
        <w:rPr>
          <w:rFonts w:ascii="Times New Roman" w:cs="Times New Roman" w:eastAsia="Times New Roman" w:hAnsi="Times New Roman"/>
          <w:color w:val="0e10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101a"/>
          <w:sz w:val="24"/>
          <w:szCs w:val="24"/>
          <w:rtl w:val="0"/>
        </w:rPr>
        <w:t xml:space="preserve">Además, como una unidad de la escuela pública que recibe fondos del Título I, proporcionaremos una notificación anual y directa y acceso a nuestra tarjeta de calificaciones escolares (e información de la tarjeta de calificaciones del distrito, cuando corresponda).  Puede acceder a la información de nuestro boletín anual de calificaciones escolares en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https://ncreports.ondemand.sas.com/src/school?school=740358&amp;year=2024</w:t>
        </w:r>
      </w:hyperlink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Dichos requisitos son para todas las PSU que reciben fondos del Título I y le permiten solicitar dicha información y recibir una respuesta de manera oportuna. A continuación se presentan detalles adicionales sobre la información del derecho de los padres a saber.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Cualificaciones profesionales y criterios de concesión de licencias de maestros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GR Whitfield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 a los padres que tienen el derecho de solicitar información con respecto a las calificaciones profesionales de los maestros del aula de su estudiante, y nuestra respuesta se producirá de manera oportuna, incluida la siguiente información y si el maestro del estudiante—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cumplido con los criterios de calificación y licencia del Estado para los niveles de grado y las áreas temáticas en las que el maestro imparte instrucción,   </w:t>
        <w:tab/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enseña bajo estado de emergencia u otro estado provisional a través del cual se han renunciado a los criterios de calificación o licencia del Estado, y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la enseñanza en el campo de la disciplina de la certificación del profesor.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el niño recibe servicios de paraprofesionales y, en caso afirmativo, sus calificaciones.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Información sobre el nivel de logro y crecimiento académico del estudiante, si corresponde y está disponible, en cada una de las evaluaciones académicas estatales requeridas; y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Notifique oportunamente que su hijo ha sido enseñado durante 4 o más semanas consecutivas por un maestro que no cumple con los requisitos de certificación o licencia estatales aplicables en el nivel de grado y área temática asignados.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Transparencia e información de las pruebas, participación de los estudiantes en pruebas estatales o locales obligatorias y políticas afiliadas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padres pueden solicitar y recibir una respuesta de manera oportuna, información con respecto a cualquier política escolar estatal o local con respecto a la participación de los estudiantes en cualquier evaluación obligatoria y los procedimientos afiliados, o el derecho de los padres a optar por el niño fuera de dicha evaluación, cuando corresponda.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GR Whitfield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hará que esté ampliamente disponible a través de medios y avisos públicos, incluso mediante la publicación de una manera clara y accesible en nuestro sitio web cada grado servido con información sobre cada evaluación según lo requiera el Estado y localmente, para cumplir cuando dicha información esté disponible y sea factible de informar, incluyendo: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materia evaluada,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finalidad para la que se concibe y utiliza la evaluación,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fuente del requisito para la evaluación, y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cuando se disponga de dicha información: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cantidad de tiempo que los estudiantes pasarán tomando la evaluación y el horario para la evaluación; y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hora y el formato de difusión de los resultados.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Instrucción de Idiomas y Protocolos y Servicios de Identificación de Estudiantes de Inglés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más tardar 30 días después del comienzo del año escolar,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GR Whitfield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informará a los padres de un estudiante de inglés identificado para participar en dicho programa con la siguiente información: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razones de la identificación de su hijo como aprendiz de inglés y en necesidad de ser colocado en un programa educativo de enseñanza de idiomas,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nivel de dominio del inglés del niño, la forma en que se evaluó dicho nivel y la situación del rendimiento académico del niño,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métodos de instrucción utilizados en el programa en el que participa o participará su hijo y los métodos de instrucción utilizados en otros programas disponibles, incluida la forma en que dichos programas difieren en contenido, objetivos de instrucción y el uso del inglés y un idioma nativo en la instrucción,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cómo el programa en el que participa o participará su hijo cubrirá las fortalezas y necesidades educativas de su hijo,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cómo dicho programa ayudará específicamente a su hijo a aprender inglés y cumplir con los estándares de rendimiento académico para la promoción de grado y graduación,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requisitos específicos de salida para el programa, incluida la tasa esperada de transición de dicho programa a aulas que no están adaptadas para los estudiantes de inglés y la tasa esperada de graduación de la escuela secundaria,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el caso de un niño con una discapacidad, la forma en que esos programas y servicios cumplen los objetivos del programa de educación individualizado del niño, y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Información relacionada con los derechos parentales que incluye orientación escrita</w:t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detallando el derecho que los padres tienen a que su hijo sea retirado inmediatamente de dicho programa a petición suya,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detallando las opciones que los padres tienen para rechazar inscribir a su hijo en dicho programa o para elegir otro programa o método de instrucción, si está disponible, y,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Ayudar a los padres a seleccionar varios programas y métodos de instrucción si se ofrece más de 1 programa/método.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Regla especial durante el año escolar: para aquellos niños identificados como aprendices de inglés durante el año escolar actual, GR Whitfield  notificará a los padres de los niños durante las primeras 2 semanas de que el niño sea colocado en un programa educativo de instrucción de idiomas.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Participación de los padres—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GR Whitfield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implementará un medio eficaz de acercamiento a los padres de estudiantes de inglés para informar a tales padres—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cómo pueden participar en la educación de sus hijos; y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 participantes activos para ayudar a sus hijos a: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alcanzar el dominio del inglés,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25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alcanzar altos niveles dentro de una educación integral; y cumplir con los desafiantes estándares académicos estatales que se esperan de todos los estudiantes.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1820" w:hanging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 Whitfield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compromete a implementar un medio eficaz de divulgación a los padres, que incluye la celebración y el envío de notificaciones de oportunidades para reuniones regulares para formular y responder a las recomendaciones de los padres de estudiantes de inglés. 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comunicación se producirá en un lenguaje comprensible y en un formato accesible.</w:t>
      </w:r>
    </w:p>
    <w:p w:rsidR="00000000" w:rsidDel="00000000" w:rsidP="00000000" w:rsidRDefault="00000000" w:rsidRPr="00000000" w14:paraId="00000033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56.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FORMULARIO DE SOLICITUD DE INFORMACIÓN PARA MAESTROS/ASISTENTES DE MAESTROS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Solicitud de información sobre las calificaciones de maestro/asistente de maestro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Instrucciones a los padres: Por favor complete este formulario. Use un formulario separado para cada maestro o asistente de maestro. Devolver el formulario completado a la oficina de su escuela. La información le será enviada dentro de los 30 días.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Nombre De La Escuela: __________________________________________________________</w:t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Nombre del Maestro___________________________________________________________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Nombre del asistente del profesor_____________________________________________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Grado: _________________           </w:t>
        <w:tab/>
        <w:t xml:space="preserve">Asunto (si procede): _______________________</w:t>
      </w:r>
    </w:p>
    <w:p w:rsidR="00000000" w:rsidDel="00000000" w:rsidP="00000000" w:rsidRDefault="00000000" w:rsidRPr="00000000" w14:paraId="0000003D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Nombre del(de los) padre(s) que solicita(n) la información:___________________________ </w:t>
      </w:r>
    </w:p>
    <w:p w:rsidR="00000000" w:rsidDel="00000000" w:rsidP="00000000" w:rsidRDefault="00000000" w:rsidRPr="00000000" w14:paraId="0000003E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Nombre del estudiante: ___________________________________________________________</w:t>
      </w:r>
    </w:p>
    <w:p w:rsidR="00000000" w:rsidDel="00000000" w:rsidP="00000000" w:rsidRDefault="00000000" w:rsidRPr="00000000" w14:paraId="0000003F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Dirección postal (donde se debe enviar o enviar la información por fax):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Ciudad                                                   Estado                                                                  Código postal </w:t>
      </w:r>
    </w:p>
    <w:p w:rsidR="00000000" w:rsidDel="00000000" w:rsidP="00000000" w:rsidRDefault="00000000" w:rsidRPr="00000000" w14:paraId="00000043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bookmarkStart w:colFirst="0" w:colLast="0" w:name="_yikau2njy59a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431.99999999999994" w:top="1584" w:left="1008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lessed Personal Us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ageBreakBefore w:val="0"/>
      <w:spacing w:after="0" w:line="240" w:lineRule="auto"/>
      <w:jc w:val="center"/>
      <w:rPr>
        <w:rFonts w:ascii="Blessed Personal Use" w:cs="Blessed Personal Use" w:eastAsia="Blessed Personal Use" w:hAnsi="Blessed Personal Use"/>
        <w:b w:val="1"/>
        <w:sz w:val="40"/>
        <w:szCs w:val="40"/>
      </w:rPr>
    </w:pPr>
    <w:r w:rsidDel="00000000" w:rsidR="00000000" w:rsidRPr="00000000">
      <w:rPr>
        <w:rFonts w:ascii="Blessed Personal Use" w:cs="Blessed Personal Use" w:eastAsia="Blessed Personal Use" w:hAnsi="Blessed Personal Use"/>
        <w:b w:val="1"/>
        <w:sz w:val="40"/>
        <w:szCs w:val="40"/>
        <w:rtl w:val="0"/>
      </w:rPr>
      <w:t xml:space="preserve">G.R. Whitfield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5238750</wp:posOffset>
          </wp:positionH>
          <wp:positionV relativeFrom="paragraph">
            <wp:posOffset>-342899</wp:posOffset>
          </wp:positionV>
          <wp:extent cx="1295400" cy="1200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1200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1343025" cy="12001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3025" cy="1200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ageBreakBefore w:val="0"/>
      <w:spacing w:after="0"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sz w:val="24"/>
        <w:szCs w:val="24"/>
        <w:rtl w:val="0"/>
      </w:rPr>
      <w:t xml:space="preserve">4839 School Road</w:t>
    </w:r>
  </w:p>
  <w:p w:rsidR="00000000" w:rsidDel="00000000" w:rsidP="00000000" w:rsidRDefault="00000000" w:rsidRPr="00000000" w14:paraId="0000004B">
    <w:pPr>
      <w:pageBreakBefore w:val="0"/>
      <w:spacing w:after="0"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sz w:val="24"/>
        <w:szCs w:val="24"/>
        <w:rtl w:val="0"/>
      </w:rPr>
      <w:t xml:space="preserve">Grimesland, NC 27837</w:t>
    </w:r>
  </w:p>
  <w:p w:rsidR="00000000" w:rsidDel="00000000" w:rsidP="00000000" w:rsidRDefault="00000000" w:rsidRPr="00000000" w14:paraId="0000004C">
    <w:pPr>
      <w:pageBreakBefore w:val="0"/>
      <w:spacing w:after="0" w:line="240" w:lineRule="auto"/>
      <w:jc w:val="center"/>
      <w:rPr>
        <w:rFonts w:ascii="Libre Franklin" w:cs="Libre Franklin" w:eastAsia="Libre Franklin" w:hAnsi="Libre Franklin"/>
        <w:i w:val="1"/>
        <w:sz w:val="18"/>
        <w:szCs w:val="18"/>
      </w:rPr>
    </w:pPr>
    <w:r w:rsidDel="00000000" w:rsidR="00000000" w:rsidRPr="00000000">
      <w:rPr>
        <w:rFonts w:ascii="Libre Franklin" w:cs="Libre Franklin" w:eastAsia="Libre Franklin" w:hAnsi="Libre Franklin"/>
        <w:rtl w:val="0"/>
      </w:rPr>
      <w:t xml:space="preserve">(252) 752-6614 Fax (252) 752-7484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ageBreakBefore w:val="0"/>
      <w:spacing w:after="0"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i w:val="1"/>
        <w:sz w:val="18"/>
        <w:szCs w:val="18"/>
        <w:rtl w:val="0"/>
      </w:rPr>
      <w:t xml:space="preserve">“Promoting a Culture of Excellence”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ageBreakBefore w:val="0"/>
      <w:pBdr>
        <w:bottom w:color="000000" w:space="1" w:sz="12" w:val="single"/>
      </w:pBdr>
      <w:spacing w:after="0" w:line="240" w:lineRule="auto"/>
      <w:rPr>
        <w:rFonts w:ascii="Libre Franklin" w:cs="Libre Franklin" w:eastAsia="Libre Franklin" w:hAnsi="Libre Franklin"/>
        <w:sz w:val="20"/>
        <w:szCs w:val="20"/>
      </w:rPr>
    </w:pPr>
    <w:r w:rsidDel="00000000" w:rsidR="00000000" w:rsidRPr="00000000">
      <w:rPr>
        <w:rFonts w:ascii="Libre Franklin" w:cs="Libre Franklin" w:eastAsia="Libre Franklin" w:hAnsi="Libre Franklin"/>
        <w:sz w:val="20"/>
        <w:szCs w:val="20"/>
        <w:rtl w:val="0"/>
      </w:rPr>
      <w:tab/>
      <w:tab/>
      <w:tab/>
      <w:tab/>
      <w:tab/>
      <w:tab/>
      <w:tab/>
      <w:tab/>
      <w:tab/>
      <w:t xml:space="preserve">            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tl w:val="0"/>
      </w:rPr>
      <w:t xml:space="preserve">manda Bailey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Joshua McClure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Principal                                                            </w:t>
      <w:tab/>
      <w:t xml:space="preserve">                                                                                Assistant Principal                                                            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 xml:space="preserve">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creports.ondemand.sas.com/src/school?school=740358&amp;year=2024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